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4320"/>
        <w:gridCol w:w="2451"/>
      </w:tblGrid>
      <w:tr w:rsidR="0058363C" w:rsidTr="0058363C">
        <w:tc>
          <w:tcPr>
            <w:tcW w:w="2448" w:type="dxa"/>
            <w:tcBorders>
              <w:top w:val="nil"/>
              <w:left w:val="nil"/>
              <w:bottom w:val="nil"/>
              <w:right w:val="nil"/>
            </w:tcBorders>
            <w:hideMark/>
          </w:tcPr>
          <w:p w:rsidR="0058363C" w:rsidRDefault="0058363C">
            <w:pPr>
              <w:pStyle w:val="Encabezado"/>
              <w:spacing w:line="276" w:lineRule="auto"/>
              <w:rPr>
                <w:rFonts w:ascii="Tahoma" w:hAnsi="Tahoma" w:cs="Tahoma"/>
                <w:b/>
                <w:sz w:val="20"/>
                <w:szCs w:val="20"/>
              </w:rPr>
            </w:pPr>
            <w:r>
              <w:rPr>
                <w:rFonts w:ascii="Tahoma" w:hAnsi="Tahoma" w:cs="Tahoma"/>
                <w:noProof/>
                <w:sz w:val="16"/>
                <w:szCs w:val="16"/>
              </w:rPr>
              <w:drawing>
                <wp:inline distT="0" distB="0" distL="0" distR="0">
                  <wp:extent cx="1193800" cy="1098550"/>
                  <wp:effectExtent l="19050" t="0" r="6350" b="0"/>
                  <wp:docPr id="1" name="Imagen 2"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
                          <pic:cNvPicPr>
                            <a:picLocks noChangeAspect="1" noChangeArrowheads="1"/>
                          </pic:cNvPicPr>
                        </pic:nvPicPr>
                        <pic:blipFill>
                          <a:blip r:embed="rId4" cstate="print"/>
                          <a:srcRect/>
                          <a:stretch>
                            <a:fillRect/>
                          </a:stretch>
                        </pic:blipFill>
                        <pic:spPr bwMode="auto">
                          <a:xfrm>
                            <a:off x="0" y="0"/>
                            <a:ext cx="1193800" cy="1098550"/>
                          </a:xfrm>
                          <a:prstGeom prst="rect">
                            <a:avLst/>
                          </a:prstGeom>
                          <a:noFill/>
                          <a:ln w="9525">
                            <a:noFill/>
                            <a:miter lim="800000"/>
                            <a:headEnd/>
                            <a:tailEnd/>
                          </a:ln>
                        </pic:spPr>
                      </pic:pic>
                    </a:graphicData>
                  </a:graphic>
                </wp:inline>
              </w:drawing>
            </w:r>
          </w:p>
        </w:tc>
        <w:tc>
          <w:tcPr>
            <w:tcW w:w="4320" w:type="dxa"/>
            <w:tcBorders>
              <w:top w:val="nil"/>
              <w:left w:val="nil"/>
              <w:bottom w:val="nil"/>
              <w:right w:val="nil"/>
            </w:tcBorders>
          </w:tcPr>
          <w:p w:rsidR="0058363C" w:rsidRDefault="0058363C">
            <w:pPr>
              <w:pStyle w:val="Encabezado"/>
              <w:spacing w:line="276" w:lineRule="auto"/>
              <w:rPr>
                <w:rFonts w:ascii="Tahoma" w:hAnsi="Tahoma" w:cs="Tahoma"/>
                <w:b/>
                <w:sz w:val="20"/>
                <w:szCs w:val="20"/>
              </w:rPr>
            </w:pPr>
          </w:p>
          <w:p w:rsidR="0058363C" w:rsidRDefault="0058363C">
            <w:pPr>
              <w:pStyle w:val="Encabezado"/>
              <w:spacing w:line="276" w:lineRule="auto"/>
              <w:jc w:val="right"/>
              <w:rPr>
                <w:rFonts w:ascii="Tahoma" w:hAnsi="Tahoma" w:cs="Tahoma"/>
                <w:b/>
                <w:sz w:val="20"/>
                <w:szCs w:val="20"/>
              </w:rPr>
            </w:pPr>
            <w:r>
              <w:rPr>
                <w:rFonts w:ascii="Tahoma" w:hAnsi="Tahoma" w:cs="Tahoma"/>
                <w:b/>
                <w:sz w:val="20"/>
                <w:szCs w:val="20"/>
              </w:rPr>
              <w:t>39013095-IES Las Llamas</w:t>
            </w:r>
          </w:p>
          <w:p w:rsidR="0058363C" w:rsidRDefault="0058363C">
            <w:pPr>
              <w:pStyle w:val="Encabezado"/>
              <w:spacing w:line="276" w:lineRule="auto"/>
              <w:jc w:val="right"/>
              <w:rPr>
                <w:rFonts w:ascii="Tahoma" w:hAnsi="Tahoma" w:cs="Tahoma"/>
                <w:sz w:val="16"/>
                <w:szCs w:val="16"/>
              </w:rPr>
            </w:pPr>
            <w:r>
              <w:rPr>
                <w:rFonts w:ascii="Tahoma" w:hAnsi="Tahoma" w:cs="Tahoma"/>
                <w:sz w:val="16"/>
                <w:szCs w:val="16"/>
              </w:rPr>
              <w:t>ALCALDE VEGA LAMERA Nº 2</w:t>
            </w:r>
          </w:p>
          <w:p w:rsidR="0058363C" w:rsidRDefault="0058363C">
            <w:pPr>
              <w:pStyle w:val="Encabezado"/>
              <w:spacing w:line="276" w:lineRule="auto"/>
              <w:jc w:val="right"/>
              <w:rPr>
                <w:rFonts w:ascii="Tahoma" w:hAnsi="Tahoma" w:cs="Tahoma"/>
                <w:sz w:val="18"/>
                <w:szCs w:val="18"/>
              </w:rPr>
            </w:pPr>
            <w:r>
              <w:rPr>
                <w:rFonts w:ascii="Tahoma" w:hAnsi="Tahoma" w:cs="Tahoma"/>
                <w:sz w:val="18"/>
                <w:szCs w:val="18"/>
              </w:rPr>
              <w:t>Santander (Cantabria)</w:t>
            </w:r>
          </w:p>
          <w:p w:rsidR="0058363C" w:rsidRDefault="0058363C">
            <w:pPr>
              <w:pStyle w:val="Encabezado"/>
              <w:spacing w:line="276" w:lineRule="auto"/>
              <w:jc w:val="right"/>
              <w:rPr>
                <w:rFonts w:ascii="Tahoma" w:hAnsi="Tahoma" w:cs="Tahoma"/>
                <w:sz w:val="18"/>
                <w:szCs w:val="18"/>
              </w:rPr>
            </w:pPr>
            <w:proofErr w:type="spellStart"/>
            <w:r>
              <w:rPr>
                <w:rFonts w:ascii="Tahoma" w:hAnsi="Tahoma" w:cs="Tahoma"/>
                <w:sz w:val="18"/>
                <w:szCs w:val="18"/>
              </w:rPr>
              <w:t>Tfno</w:t>
            </w:r>
            <w:proofErr w:type="spellEnd"/>
            <w:r>
              <w:rPr>
                <w:rFonts w:ascii="Tahoma" w:hAnsi="Tahoma" w:cs="Tahoma"/>
                <w:sz w:val="18"/>
                <w:szCs w:val="18"/>
              </w:rPr>
              <w:t>: 942 281272 Fax 942281316</w:t>
            </w:r>
          </w:p>
          <w:p w:rsidR="0058363C" w:rsidRDefault="001E7024">
            <w:pPr>
              <w:pStyle w:val="Encabezado"/>
              <w:spacing w:line="276" w:lineRule="auto"/>
              <w:jc w:val="right"/>
              <w:rPr>
                <w:rFonts w:ascii="Tahoma" w:hAnsi="Tahoma" w:cs="Tahoma"/>
                <w:sz w:val="16"/>
                <w:szCs w:val="16"/>
              </w:rPr>
            </w:pPr>
            <w:hyperlink r:id="rId5" w:history="1">
              <w:r w:rsidR="0058363C">
                <w:rPr>
                  <w:rStyle w:val="Hipervnculo"/>
                  <w:rFonts w:ascii="Tahoma" w:hAnsi="Tahoma" w:cs="Tahoma"/>
                  <w:sz w:val="16"/>
                  <w:szCs w:val="16"/>
                </w:rPr>
                <w:t>http://www.ieslasllamas.org</w:t>
              </w:r>
            </w:hyperlink>
          </w:p>
          <w:p w:rsidR="0058363C" w:rsidRDefault="0058363C">
            <w:pPr>
              <w:pStyle w:val="Encabezado"/>
              <w:spacing w:line="276" w:lineRule="auto"/>
              <w:jc w:val="right"/>
              <w:rPr>
                <w:rFonts w:ascii="Tahoma" w:hAnsi="Tahoma" w:cs="Tahoma"/>
                <w:sz w:val="16"/>
                <w:szCs w:val="16"/>
              </w:rPr>
            </w:pPr>
          </w:p>
        </w:tc>
        <w:tc>
          <w:tcPr>
            <w:tcW w:w="2451" w:type="dxa"/>
            <w:tcBorders>
              <w:top w:val="nil"/>
              <w:left w:val="nil"/>
              <w:bottom w:val="nil"/>
              <w:right w:val="nil"/>
            </w:tcBorders>
            <w:hideMark/>
          </w:tcPr>
          <w:p w:rsidR="0058363C" w:rsidRDefault="0058363C">
            <w:pPr>
              <w:pStyle w:val="Encabezado"/>
              <w:spacing w:line="276" w:lineRule="auto"/>
              <w:jc w:val="right"/>
              <w:rPr>
                <w:rFonts w:ascii="Tahoma" w:hAnsi="Tahoma" w:cs="Tahoma"/>
                <w:b/>
                <w:sz w:val="20"/>
                <w:szCs w:val="20"/>
              </w:rPr>
            </w:pPr>
            <w:r>
              <w:rPr>
                <w:rFonts w:ascii="Tahoma" w:hAnsi="Tahoma" w:cs="Tahoma"/>
                <w:b/>
                <w:noProof/>
                <w:sz w:val="20"/>
                <w:szCs w:val="20"/>
              </w:rPr>
              <w:drawing>
                <wp:inline distT="0" distB="0" distL="0" distR="0">
                  <wp:extent cx="1600200" cy="908050"/>
                  <wp:effectExtent l="0" t="0" r="0" b="0"/>
                  <wp:docPr id="2" name="Imagen 1" descr="Logo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ies"/>
                          <pic:cNvPicPr>
                            <a:picLocks noChangeAspect="1" noChangeArrowheads="1"/>
                          </pic:cNvPicPr>
                        </pic:nvPicPr>
                        <pic:blipFill>
                          <a:blip r:embed="rId6" cstate="print"/>
                          <a:srcRect/>
                          <a:stretch>
                            <a:fillRect/>
                          </a:stretch>
                        </pic:blipFill>
                        <pic:spPr bwMode="auto">
                          <a:xfrm>
                            <a:off x="0" y="0"/>
                            <a:ext cx="1600200" cy="908050"/>
                          </a:xfrm>
                          <a:prstGeom prst="rect">
                            <a:avLst/>
                          </a:prstGeom>
                          <a:noFill/>
                          <a:ln w="9525">
                            <a:noFill/>
                            <a:miter lim="800000"/>
                            <a:headEnd/>
                            <a:tailEnd/>
                          </a:ln>
                        </pic:spPr>
                      </pic:pic>
                    </a:graphicData>
                  </a:graphic>
                </wp:inline>
              </w:drawing>
            </w:r>
          </w:p>
        </w:tc>
      </w:tr>
    </w:tbl>
    <w:p w:rsidR="0058363C" w:rsidRDefault="0058363C" w:rsidP="0058363C"/>
    <w:p w:rsidR="0058363C" w:rsidRPr="00E71CBA" w:rsidRDefault="00D8694C" w:rsidP="0058363C">
      <w:pPr>
        <w:rPr>
          <w:rFonts w:ascii="Arial" w:hAnsi="Arial" w:cs="Arial"/>
          <w:b/>
        </w:rPr>
      </w:pPr>
      <w:r w:rsidRPr="00E71CBA">
        <w:rPr>
          <w:rFonts w:ascii="Arial" w:hAnsi="Arial" w:cs="Arial"/>
          <w:b/>
        </w:rPr>
        <w:t xml:space="preserve">CURSO DE </w:t>
      </w:r>
      <w:r w:rsidR="00E71CBA" w:rsidRPr="00E71CBA">
        <w:rPr>
          <w:rFonts w:ascii="Arial" w:hAnsi="Arial" w:cs="Arial"/>
          <w:b/>
        </w:rPr>
        <w:t xml:space="preserve">INTRODUCCIÓN AL IDIOMA </w:t>
      </w:r>
      <w:r w:rsidRPr="00E71CBA">
        <w:rPr>
          <w:rFonts w:ascii="Arial" w:hAnsi="Arial" w:cs="Arial"/>
          <w:b/>
        </w:rPr>
        <w:t>CHINO</w:t>
      </w:r>
    </w:p>
    <w:p w:rsidR="0058363C" w:rsidRDefault="0058363C" w:rsidP="0058363C"/>
    <w:p w:rsidR="00F81238" w:rsidRDefault="0058363C">
      <w:pPr>
        <w:rPr>
          <w:rFonts w:ascii="Arial" w:hAnsi="Arial" w:cs="Arial"/>
        </w:rPr>
      </w:pPr>
      <w:r>
        <w:rPr>
          <w:rFonts w:ascii="Arial" w:hAnsi="Arial" w:cs="Arial"/>
        </w:rPr>
        <w:t>Estimados alumnos y familias:</w:t>
      </w:r>
    </w:p>
    <w:p w:rsidR="0058363C" w:rsidRDefault="0058363C">
      <w:pPr>
        <w:rPr>
          <w:rFonts w:ascii="Arial" w:hAnsi="Arial" w:cs="Arial"/>
        </w:rPr>
      </w:pPr>
    </w:p>
    <w:p w:rsidR="0058363C" w:rsidRDefault="0058363C" w:rsidP="00D8694C">
      <w:pPr>
        <w:jc w:val="both"/>
        <w:rPr>
          <w:rFonts w:ascii="Arial" w:hAnsi="Arial" w:cs="Arial"/>
        </w:rPr>
      </w:pPr>
      <w:r>
        <w:rPr>
          <w:rFonts w:ascii="Arial" w:hAnsi="Arial" w:cs="Arial"/>
        </w:rPr>
        <w:t>Como ya conocen, nuestro centro imparte, además de la ESO y el Bachillerato, las enseñanzas de la familia profesional de Comercio y Marketing (Ciclos forma</w:t>
      </w:r>
      <w:r w:rsidR="00983F95">
        <w:rPr>
          <w:rFonts w:ascii="Arial" w:hAnsi="Arial" w:cs="Arial"/>
        </w:rPr>
        <w:t>tivos de grado medio de Actividades Comerciales</w:t>
      </w:r>
      <w:r>
        <w:rPr>
          <w:rFonts w:ascii="Arial" w:hAnsi="Arial" w:cs="Arial"/>
        </w:rPr>
        <w:t xml:space="preserve"> y de grado superior de Comercio Internacional, Transporte y Logística y Gestión de Ventas y Espacios Comerciales). Nuestro alumnado, especialmente el de los ciclos superiores de Comercio Internacional y Transporte y Logística, accede a puestos de trabajos en empresas de proyección internacional entre cuyos puntos de actuación se encuentra China.</w:t>
      </w:r>
    </w:p>
    <w:p w:rsidR="0058363C" w:rsidRDefault="0058363C" w:rsidP="00D8694C">
      <w:pPr>
        <w:jc w:val="both"/>
        <w:rPr>
          <w:rFonts w:ascii="Arial" w:hAnsi="Arial" w:cs="Arial"/>
        </w:rPr>
      </w:pPr>
      <w:r>
        <w:rPr>
          <w:rFonts w:ascii="Arial" w:hAnsi="Arial" w:cs="Arial"/>
        </w:rPr>
        <w:t>El aprendizaje de los idiomas francés e inglés es muy importante en el plan general del instituto, pero hoy en día es necesario conocer también algunas nociones de otros idiomas qué, como el chino, facilitan el acercamiento entre las empresas y, por tanto, el establecimiento de relaciones comerciales más fructíferas entre nuestros países.</w:t>
      </w:r>
    </w:p>
    <w:p w:rsidR="0058363C" w:rsidRDefault="0058363C" w:rsidP="00D8694C">
      <w:pPr>
        <w:jc w:val="both"/>
        <w:rPr>
          <w:rFonts w:ascii="Arial" w:hAnsi="Arial" w:cs="Arial"/>
        </w:rPr>
      </w:pPr>
      <w:r>
        <w:rPr>
          <w:rFonts w:ascii="Arial" w:hAnsi="Arial" w:cs="Arial"/>
        </w:rPr>
        <w:t>Este año, t</w:t>
      </w:r>
      <w:r w:rsidR="00983F95">
        <w:rPr>
          <w:rFonts w:ascii="Arial" w:hAnsi="Arial" w:cs="Arial"/>
        </w:rPr>
        <w:t>ras instaurarlo el curso pasado</w:t>
      </w:r>
      <w:r>
        <w:rPr>
          <w:rFonts w:ascii="Arial" w:hAnsi="Arial" w:cs="Arial"/>
        </w:rPr>
        <w:t xml:space="preserve">, contamos </w:t>
      </w:r>
      <w:r w:rsidR="00983F95">
        <w:rPr>
          <w:rFonts w:ascii="Arial" w:hAnsi="Arial" w:cs="Arial"/>
        </w:rPr>
        <w:t xml:space="preserve">de nuevo </w:t>
      </w:r>
      <w:r>
        <w:rPr>
          <w:rFonts w:ascii="Arial" w:hAnsi="Arial" w:cs="Arial"/>
        </w:rPr>
        <w:t xml:space="preserve">(gracias a la colaboración de la APA) con la posibilidad </w:t>
      </w:r>
      <w:r w:rsidR="00616851">
        <w:rPr>
          <w:rFonts w:ascii="Arial" w:hAnsi="Arial" w:cs="Arial"/>
        </w:rPr>
        <w:t>de impartir una introducción al idioma chino</w:t>
      </w:r>
      <w:r w:rsidR="00D8694C">
        <w:rPr>
          <w:rFonts w:ascii="Arial" w:hAnsi="Arial" w:cs="Arial"/>
        </w:rPr>
        <w:t xml:space="preserve"> que ofrecemos a todo el alumnado del centro, no solamente a los alumnos de los ciclos formativos, y que comenzaremos a desarrollar </w:t>
      </w:r>
      <w:r w:rsidR="00983F95">
        <w:rPr>
          <w:rFonts w:ascii="Arial" w:hAnsi="Arial" w:cs="Arial"/>
        </w:rPr>
        <w:t>en la semana del 13 de octubre</w:t>
      </w:r>
      <w:r w:rsidR="00D8694C">
        <w:rPr>
          <w:rFonts w:ascii="Arial" w:hAnsi="Arial" w:cs="Arial"/>
        </w:rPr>
        <w:t xml:space="preserve">, en horario </w:t>
      </w:r>
      <w:r w:rsidR="00983F95">
        <w:rPr>
          <w:rFonts w:ascii="Arial" w:hAnsi="Arial" w:cs="Arial"/>
        </w:rPr>
        <w:t xml:space="preserve"> y días que se determinarán en la reunión previa que celebraremos el </w:t>
      </w:r>
      <w:r w:rsidR="00983F95" w:rsidRPr="00783936">
        <w:rPr>
          <w:rFonts w:ascii="Arial" w:hAnsi="Arial" w:cs="Arial"/>
          <w:b/>
        </w:rPr>
        <w:t xml:space="preserve">MARTES, 7 DE OCTUBRE, </w:t>
      </w:r>
      <w:r w:rsidR="00783936" w:rsidRPr="00783936">
        <w:rPr>
          <w:rFonts w:ascii="Arial" w:hAnsi="Arial" w:cs="Arial"/>
          <w:b/>
        </w:rPr>
        <w:t>a las 17:35 h.</w:t>
      </w:r>
      <w:r w:rsidR="00783936">
        <w:rPr>
          <w:rFonts w:ascii="Arial" w:hAnsi="Arial" w:cs="Arial"/>
        </w:rPr>
        <w:t xml:space="preserve"> en el aula B10. </w:t>
      </w:r>
      <w:r w:rsidR="00D8694C">
        <w:rPr>
          <w:rFonts w:ascii="Arial" w:hAnsi="Arial" w:cs="Arial"/>
        </w:rPr>
        <w:t>Si quieres aprovechar la oportunidad, inscrí</w:t>
      </w:r>
      <w:r w:rsidR="00783936">
        <w:rPr>
          <w:rFonts w:ascii="Arial" w:hAnsi="Arial" w:cs="Arial"/>
        </w:rPr>
        <w:t>bete, antes del 7 de octubre</w:t>
      </w:r>
      <w:r w:rsidR="00D8694C">
        <w:rPr>
          <w:rFonts w:ascii="Arial" w:hAnsi="Arial" w:cs="Arial"/>
        </w:rPr>
        <w:t xml:space="preserve">, en el correo electrónico </w:t>
      </w:r>
      <w:r w:rsidR="00D8694C" w:rsidRPr="00D8694C">
        <w:rPr>
          <w:rFonts w:ascii="Arial" w:hAnsi="Arial" w:cs="Arial"/>
          <w:color w:val="00B0F0"/>
        </w:rPr>
        <w:t>antoniosantos@ieslasllamas.org</w:t>
      </w:r>
      <w:r w:rsidR="00D8694C">
        <w:rPr>
          <w:rFonts w:ascii="Arial" w:hAnsi="Arial" w:cs="Arial"/>
        </w:rPr>
        <w:t xml:space="preserve"> indicando nombre, apellidos y curso.  </w:t>
      </w:r>
      <w:r>
        <w:rPr>
          <w:rFonts w:ascii="Arial" w:hAnsi="Arial" w:cs="Arial"/>
        </w:rPr>
        <w:t xml:space="preserve"> </w:t>
      </w:r>
    </w:p>
    <w:p w:rsidR="00D8694C" w:rsidRDefault="00D8694C">
      <w:pPr>
        <w:rPr>
          <w:rFonts w:ascii="Arial" w:hAnsi="Arial" w:cs="Arial"/>
        </w:rPr>
      </w:pPr>
      <w:r>
        <w:rPr>
          <w:rFonts w:ascii="Arial" w:hAnsi="Arial" w:cs="Arial"/>
        </w:rPr>
        <w:t>Quedo a vuestra disposición para cualquier aclaración. Cordialmente,</w:t>
      </w:r>
    </w:p>
    <w:p w:rsidR="00D8694C" w:rsidRDefault="00D8694C">
      <w:pPr>
        <w:rPr>
          <w:rFonts w:ascii="Arial" w:hAnsi="Arial" w:cs="Arial"/>
        </w:rPr>
      </w:pPr>
    </w:p>
    <w:p w:rsidR="00D8694C" w:rsidRDefault="00D8694C">
      <w:pPr>
        <w:rPr>
          <w:rFonts w:ascii="Arial" w:hAnsi="Arial" w:cs="Arial"/>
        </w:rPr>
      </w:pPr>
    </w:p>
    <w:p w:rsidR="00D8694C" w:rsidRDefault="00922F9A">
      <w:pPr>
        <w:rPr>
          <w:rFonts w:ascii="Arial" w:hAnsi="Arial" w:cs="Arial"/>
        </w:rPr>
      </w:pPr>
      <w:r w:rsidRPr="00922F9A">
        <w:rPr>
          <w:rFonts w:ascii="Arial" w:hAnsi="Arial" w:cs="Arial"/>
          <w:noProof/>
        </w:rPr>
        <w:drawing>
          <wp:inline distT="0" distB="0" distL="0" distR="0">
            <wp:extent cx="1492250" cy="838200"/>
            <wp:effectExtent l="19050" t="0" r="0" b="0"/>
            <wp:docPr id="4" name="Imagen 1"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01"/>
                    <pic:cNvPicPr>
                      <a:picLocks noChangeAspect="1" noChangeArrowheads="1"/>
                    </pic:cNvPicPr>
                  </pic:nvPicPr>
                  <pic:blipFill>
                    <a:blip r:embed="rId7" cstate="print">
                      <a:lum contrast="53000"/>
                    </a:blip>
                    <a:srcRect/>
                    <a:stretch>
                      <a:fillRect/>
                    </a:stretch>
                  </pic:blipFill>
                  <pic:spPr bwMode="auto">
                    <a:xfrm>
                      <a:off x="0" y="0"/>
                      <a:ext cx="1492250" cy="838200"/>
                    </a:xfrm>
                    <a:prstGeom prst="rect">
                      <a:avLst/>
                    </a:prstGeom>
                    <a:noFill/>
                    <a:ln w="9525">
                      <a:noFill/>
                      <a:miter lim="800000"/>
                      <a:headEnd/>
                      <a:tailEnd/>
                    </a:ln>
                  </pic:spPr>
                </pic:pic>
              </a:graphicData>
            </a:graphic>
          </wp:inline>
        </w:drawing>
      </w:r>
    </w:p>
    <w:p w:rsidR="00E71CBA" w:rsidRDefault="00E71CBA">
      <w:pPr>
        <w:rPr>
          <w:rFonts w:ascii="Arial" w:hAnsi="Arial" w:cs="Arial"/>
        </w:rPr>
      </w:pPr>
    </w:p>
    <w:p w:rsidR="00E71CBA" w:rsidRDefault="00E71CBA">
      <w:pPr>
        <w:rPr>
          <w:rFonts w:ascii="Arial" w:hAnsi="Arial" w:cs="Arial"/>
        </w:rPr>
      </w:pPr>
    </w:p>
    <w:p w:rsidR="00D8694C" w:rsidRDefault="00D8694C">
      <w:pPr>
        <w:rPr>
          <w:rFonts w:ascii="Arial" w:hAnsi="Arial" w:cs="Arial"/>
        </w:rPr>
      </w:pPr>
      <w:r>
        <w:rPr>
          <w:rFonts w:ascii="Arial" w:hAnsi="Arial" w:cs="Arial"/>
        </w:rPr>
        <w:t>Fdo.: Antonio J. Santos Polanco</w:t>
      </w:r>
    </w:p>
    <w:p w:rsidR="00D8694C" w:rsidRPr="0058363C" w:rsidRDefault="00D8694C">
      <w:pPr>
        <w:rPr>
          <w:rFonts w:ascii="Arial" w:hAnsi="Arial" w:cs="Arial"/>
        </w:rPr>
      </w:pPr>
      <w:r>
        <w:rPr>
          <w:rFonts w:ascii="Arial" w:hAnsi="Arial" w:cs="Arial"/>
        </w:rPr>
        <w:t>Director</w:t>
      </w:r>
    </w:p>
    <w:sectPr w:rsidR="00D8694C" w:rsidRPr="0058363C" w:rsidSect="00125DC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8363C"/>
    <w:rsid w:val="00125DC8"/>
    <w:rsid w:val="001E7024"/>
    <w:rsid w:val="0058363C"/>
    <w:rsid w:val="00616851"/>
    <w:rsid w:val="00783936"/>
    <w:rsid w:val="00922F9A"/>
    <w:rsid w:val="00983F95"/>
    <w:rsid w:val="00B162BC"/>
    <w:rsid w:val="00D8694C"/>
    <w:rsid w:val="00E10FC9"/>
    <w:rsid w:val="00E71CBA"/>
    <w:rsid w:val="00F1767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3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8363C"/>
    <w:rPr>
      <w:color w:val="0000FF" w:themeColor="hyperlink"/>
      <w:u w:val="single"/>
    </w:rPr>
  </w:style>
  <w:style w:type="paragraph" w:styleId="Encabezado">
    <w:name w:val="header"/>
    <w:basedOn w:val="Normal"/>
    <w:link w:val="EncabezadoCar"/>
    <w:unhideWhenUsed/>
    <w:rsid w:val="0058363C"/>
    <w:pPr>
      <w:tabs>
        <w:tab w:val="center" w:pos="4252"/>
        <w:tab w:val="right" w:pos="8504"/>
      </w:tabs>
    </w:pPr>
  </w:style>
  <w:style w:type="character" w:customStyle="1" w:styleId="EncabezadoCar">
    <w:name w:val="Encabezado Car"/>
    <w:basedOn w:val="Fuentedeprrafopredeter"/>
    <w:link w:val="Encabezado"/>
    <w:rsid w:val="0058363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8363C"/>
    <w:rPr>
      <w:rFonts w:ascii="Tahoma" w:hAnsi="Tahoma" w:cs="Tahoma"/>
      <w:sz w:val="16"/>
      <w:szCs w:val="16"/>
    </w:rPr>
  </w:style>
  <w:style w:type="character" w:customStyle="1" w:styleId="TextodegloboCar">
    <w:name w:val="Texto de globo Car"/>
    <w:basedOn w:val="Fuentedeprrafopredeter"/>
    <w:link w:val="Textodeglobo"/>
    <w:uiPriority w:val="99"/>
    <w:semiHidden/>
    <w:rsid w:val="0058363C"/>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15980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www.ieslasllamas.or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290</Words>
  <Characters>1598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5</cp:revision>
  <dcterms:created xsi:type="dcterms:W3CDTF">2014-01-08T15:39:00Z</dcterms:created>
  <dcterms:modified xsi:type="dcterms:W3CDTF">2014-09-24T15:35:00Z</dcterms:modified>
</cp:coreProperties>
</file>